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</w:tblGrid>
      <w:tr w:rsidR="00C41699" w:rsidRPr="00C41699" w:rsidTr="00AA345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C41699" w:rsidRPr="00C41699" w:rsidRDefault="00C41699" w:rsidP="00AA3450">
            <w:pPr>
              <w:pStyle w:val="2"/>
              <w:rPr>
                <w:rFonts w:eastAsia="Times New Roman"/>
                <w:lang w:eastAsia="ru-RU"/>
              </w:rPr>
            </w:pPr>
            <w:r w:rsidRPr="00C41699">
              <w:rPr>
                <w:rFonts w:eastAsia="Times New Roman"/>
                <w:lang w:eastAsia="ru-RU"/>
              </w:rPr>
              <w:t xml:space="preserve">Вы узнали, что ваш ребенок курит… </w:t>
            </w:r>
          </w:p>
        </w:tc>
      </w:tr>
    </w:tbl>
    <w:p w:rsidR="00C41699" w:rsidRPr="00C41699" w:rsidRDefault="00C41699" w:rsidP="00C41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1699" w:rsidRPr="00C41699" w:rsidTr="00C41699">
        <w:trPr>
          <w:tblCellSpacing w:w="15" w:type="dxa"/>
        </w:trPr>
        <w:tc>
          <w:tcPr>
            <w:tcW w:w="0" w:type="auto"/>
            <w:hideMark/>
          </w:tcPr>
          <w:p w:rsidR="00C41699" w:rsidRPr="00C41699" w:rsidRDefault="00C41699" w:rsidP="00C4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антитабачную (и антиалкогольную) пропаганду необходимо, когда ребенок еще бегает в коротких штанишках. Используя любую жизненную ситуацию, из которой наглядно видно, что курение и алкоголь приносит организму вред, любую историю, увиденную по TV, – своими репликами показывать отношение к этим явлениям. Все услышанное накапливается у ребенка в голове.</w:t>
            </w:r>
          </w:p>
          <w:p w:rsidR="00C41699" w:rsidRPr="00C41699" w:rsidRDefault="00C41699" w:rsidP="00C4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загодя создавать ребенку окружение, то есть с умом выбирать школу, класс, кружок или спортивную секцию – детский коллектив, где наш ребенок будет находить друзей. А потом надо работать с этим окружением: знакомиться с друзьями, приглашать их в дом, разговаривать с ними, с кем-то ненавязчиво дружбу поощрять, кого-то ненавязчиво отсекать. В 11–12 лет мнение сверстников более значимо для ребенка, чем мнение родителей. Подросток очень остро хочет быть «как все», то есть как все его друзья.</w:t>
            </w:r>
          </w:p>
          <w:p w:rsidR="00C41699" w:rsidRPr="00C41699" w:rsidRDefault="00C41699" w:rsidP="00C4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так уж случилось, что ребенок закурил: мы не успели поработать на предупреждение. Что делать теперь? Найти правильную форму для выражения своего отношения к этому событию! Подростки обычно бывают против не сути наших требований. Их возмущает форма предъявления этих требований. Попробуйте поговорить с ним, как со взрослым, то есть дайте ему возможность самому принять решение. Подростки сейчас так жаждут все решать сами. Можно сказать: «Кури, но знай, что тебя ждет…» И дальше излагаем то, что произведет на наше чадо наибольшее впечатление: и про кислородное голодание развивающегося мозга и про несовместимость курения и спорта… Девочкам – про маловесных, слабеньких детей, которые рождаются у курящих мам. В общем, кури, но знай свою судьбу. И, как это ни покажется странным, подросток, которому позволили самому принять решение, делает правильный выбор.</w:t>
            </w:r>
          </w:p>
        </w:tc>
      </w:tr>
    </w:tbl>
    <w:p w:rsidR="00DA3CBD" w:rsidRDefault="00DA3CBD"/>
    <w:sectPr w:rsidR="00DA3CBD" w:rsidSect="00D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1699"/>
    <w:rsid w:val="00AA3450"/>
    <w:rsid w:val="00AD0211"/>
    <w:rsid w:val="00C41699"/>
    <w:rsid w:val="00DA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D"/>
  </w:style>
  <w:style w:type="paragraph" w:styleId="2">
    <w:name w:val="heading 2"/>
    <w:basedOn w:val="a"/>
    <w:next w:val="a"/>
    <w:link w:val="20"/>
    <w:uiPriority w:val="9"/>
    <w:unhideWhenUsed/>
    <w:qFormat/>
    <w:rsid w:val="00AA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6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3</cp:revision>
  <dcterms:created xsi:type="dcterms:W3CDTF">2016-05-19T08:04:00Z</dcterms:created>
  <dcterms:modified xsi:type="dcterms:W3CDTF">2016-05-19T11:25:00Z</dcterms:modified>
</cp:coreProperties>
</file>